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3FA" w:rsidRDefault="00F823FA" w:rsidP="00F823FA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 xml:space="preserve">Первое серьезное испытание, которое предстоит ученикам в 11-м </w:t>
      </w:r>
      <w:proofErr w:type="gramStart"/>
      <w:r>
        <w:rPr>
          <w:rStyle w:val="a4"/>
          <w:rFonts w:ascii="Helvetica" w:hAnsi="Helvetica"/>
          <w:color w:val="0B0706"/>
          <w:sz w:val="18"/>
          <w:szCs w:val="18"/>
        </w:rPr>
        <w:t>классе,  -</w:t>
      </w:r>
      <w:proofErr w:type="gramEnd"/>
      <w:r>
        <w:rPr>
          <w:rStyle w:val="a4"/>
          <w:rFonts w:ascii="Helvetica" w:hAnsi="Helvetica"/>
          <w:color w:val="0B0706"/>
          <w:sz w:val="18"/>
          <w:szCs w:val="18"/>
        </w:rPr>
        <w:t xml:space="preserve"> это  написание итогового сочинения. От него зависит, будет ли ученик допущен до сдачи ЕГЭ.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Как правило, итоговое сочинение пишется в первую среду декабря, для ЕГЭ 2023/24 – это 06.12.2023. Если в декабре ученик получил «незачет», то он имеет право на пересдачу в феврале, а если «зачет» не удалось получить со второго раза, дается третья попытка в мае. Некоторые вузы (чаще при поступлении на творческие и гуманитарные специальности) добавляют к баллам ЕГЭ 10 баллов за итоговое сочинение.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Экзамен длится 3 часа 55 минут.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«Горячая линия» по вопросам проведения ЕГЭ и итогового сочинения (изложения) в городе Кимры: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 (48236) 2-16-57 — Ермакова Наталья Петровна, заместитель заведующего отделом образования администрации города Кимры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время работы 09:00 - 17:00 (понедельник-пятница).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«Горячая линия» по вопросам проведения ЕГЭ и итогового сочинения (изложения) в Тверской области: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8(4822) 34-96-08 — Комарова Оксана Борисовна, главный специалист-эксперт отдела дошкольного, общего среднего, коррекционного и дополнительного образования. управления общего и профессионального образования Министерства образования Тверской области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время работы 09:00 - 17:00 (понедельник-пятница);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 (4822) 43-15-04 — Чеканова Галина Леонидовна, начальник регионального центра обработки информации (РЦОИ),</w:t>
      </w:r>
      <w:r>
        <w:rPr>
          <w:rFonts w:ascii="Helvetica" w:hAnsi="Helvetica"/>
          <w:color w:val="0B0706"/>
          <w:sz w:val="18"/>
          <w:szCs w:val="18"/>
        </w:rPr>
        <w:br/>
        <w:t>8 (4822) 32-89-28 — Ковалев Роман Владиславович, Епанечников Сергей Владимирович</w:t>
      </w:r>
      <w:r>
        <w:rPr>
          <w:rFonts w:ascii="Helvetica" w:hAnsi="Helvetica"/>
          <w:color w:val="0B0706"/>
          <w:sz w:val="18"/>
          <w:szCs w:val="18"/>
        </w:rPr>
        <w:br/>
        <w:t>время работы 09:00 - 16:00 (понедельник-пятница).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Телефон «горячей линии» </w:t>
      </w:r>
      <w:proofErr w:type="spellStart"/>
      <w:r>
        <w:rPr>
          <w:rFonts w:ascii="Helvetica" w:hAnsi="Helvetica"/>
          <w:color w:val="0B0706"/>
          <w:sz w:val="18"/>
          <w:szCs w:val="18"/>
        </w:rPr>
        <w:t>Рособрнадзора</w:t>
      </w:r>
      <w:proofErr w:type="spellEnd"/>
      <w:r>
        <w:rPr>
          <w:rFonts w:ascii="Helvetica" w:hAnsi="Helvetica"/>
          <w:color w:val="0B0706"/>
          <w:sz w:val="18"/>
          <w:szCs w:val="18"/>
        </w:rPr>
        <w:t xml:space="preserve"> по вопросам ЕГЭ: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 (495) 984-89-19</w:t>
      </w:r>
      <w:r>
        <w:rPr>
          <w:rFonts w:ascii="Helvetica" w:hAnsi="Helvetica"/>
          <w:color w:val="0B0706"/>
          <w:sz w:val="18"/>
          <w:szCs w:val="18"/>
        </w:rPr>
        <w:br/>
        <w:t xml:space="preserve">время работы 10:00 — 18:00 </w:t>
      </w:r>
      <w:proofErr w:type="spellStart"/>
      <w:r>
        <w:rPr>
          <w:rFonts w:ascii="Helvetica" w:hAnsi="Helvetica"/>
          <w:color w:val="0B0706"/>
          <w:sz w:val="18"/>
          <w:szCs w:val="18"/>
        </w:rPr>
        <w:t>мск</w:t>
      </w:r>
      <w:proofErr w:type="spellEnd"/>
      <w:r>
        <w:rPr>
          <w:rFonts w:ascii="Helvetica" w:hAnsi="Helvetica"/>
          <w:color w:val="0B0706"/>
          <w:sz w:val="18"/>
          <w:szCs w:val="18"/>
        </w:rPr>
        <w:t xml:space="preserve"> (понедельник-пятница)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Телефон доверия ЕГЭ: +7 (495) 104-68-38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Официальный сайт </w:t>
      </w:r>
      <w:proofErr w:type="spellStart"/>
      <w:r>
        <w:rPr>
          <w:rFonts w:ascii="Helvetica" w:hAnsi="Helvetica"/>
          <w:color w:val="0B0706"/>
          <w:sz w:val="18"/>
          <w:szCs w:val="18"/>
        </w:rPr>
        <w:t>Рособрнадзора</w:t>
      </w:r>
      <w:proofErr w:type="spellEnd"/>
      <w:r>
        <w:rPr>
          <w:rFonts w:ascii="Helvetica" w:hAnsi="Helvetica"/>
          <w:color w:val="0B0706"/>
          <w:sz w:val="18"/>
          <w:szCs w:val="18"/>
        </w:rPr>
        <w:t>: </w:t>
      </w:r>
      <w:hyperlink r:id="rId4" w:tgtFrame="_blank" w:history="1">
        <w:r>
          <w:rPr>
            <w:rStyle w:val="a5"/>
            <w:rFonts w:ascii="Helvetica" w:hAnsi="Helvetica"/>
            <w:color w:val="D85000"/>
            <w:sz w:val="18"/>
            <w:szCs w:val="18"/>
            <w:u w:val="none"/>
          </w:rPr>
          <w:t>http://obrnadzor.gov.ru/</w:t>
        </w:r>
      </w:hyperlink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Официальный информационный портал ЕГЭ: </w:t>
      </w:r>
      <w:hyperlink r:id="rId5" w:history="1">
        <w:r>
          <w:rPr>
            <w:rStyle w:val="a5"/>
            <w:rFonts w:ascii="Helvetica" w:hAnsi="Helvetica"/>
            <w:color w:val="D85000"/>
            <w:sz w:val="18"/>
            <w:szCs w:val="18"/>
            <w:u w:val="none"/>
          </w:rPr>
          <w:t>http://obrnadzor.gov.ru/gia/gia-11/</w:t>
        </w:r>
      </w:hyperlink>
      <w:r>
        <w:rPr>
          <w:rFonts w:ascii="Helvetica" w:hAnsi="Helvetica"/>
          <w:color w:val="0B0706"/>
          <w:sz w:val="18"/>
          <w:szCs w:val="18"/>
        </w:rPr>
        <w:t>  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Главные критерии оценивания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Существуют </w:t>
      </w:r>
      <w:proofErr w:type="gramStart"/>
      <w:r>
        <w:rPr>
          <w:rFonts w:ascii="Helvetica" w:hAnsi="Helvetica"/>
          <w:color w:val="0B0706"/>
          <w:sz w:val="18"/>
          <w:szCs w:val="18"/>
        </w:rPr>
        <w:t>два  главных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требования к итоговому сочинению, которые проверяются в первую очередь: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1. Объем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Обязательный объем -  не менее 250 слов; рекомендуемый </w:t>
      </w:r>
      <w:proofErr w:type="gramStart"/>
      <w:r>
        <w:rPr>
          <w:rFonts w:ascii="Helvetica" w:hAnsi="Helvetica"/>
          <w:color w:val="0B0706"/>
          <w:sz w:val="18"/>
          <w:szCs w:val="18"/>
        </w:rPr>
        <w:t>объем  -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  350 слов. Больше т можно, но лучше не растягивать работу, иначе могут «полететь» логика и структура сочинения. Подсчет количества слов </w:t>
      </w:r>
      <w:proofErr w:type="gramStart"/>
      <w:r>
        <w:rPr>
          <w:rFonts w:ascii="Helvetica" w:hAnsi="Helvetica"/>
          <w:color w:val="0B0706"/>
          <w:sz w:val="18"/>
          <w:szCs w:val="18"/>
        </w:rPr>
        <w:t>учитывает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как отдельные слова инициалы, союзы и предлоги.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2. Самостоятельность написания итогового сочинения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Можно использовать цитаты (например, если хотите привести в качестве аргумента чье-то стихотворение), но нужно обязательно указать автора, а объем цитирования не должен превышать объем собственного текста.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Если работа удовлетворяет двум основным требованиям, то дальше она проверяется по пяти критериям, при этом для получения «зачета» надо пройти по первым двум дополнительным критериям и по любому из трех оставшихся. То есть, например, если ваша работа проходит по дополнительным критериям 1, 2 и 4 – вы получаете «зачет», если по критериям 1, 2 и 3 – вы тоже получаете «зачет». А вот если по критериям 1, 3, 4 и 5 или 2, 3 и 4 – вы получаете «незачет». Дополнительные критерии оценки работы: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1. «Соответствие теме»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lastRenderedPageBreak/>
        <w:t xml:space="preserve">Сочинение должно быть </w:t>
      </w:r>
      <w:proofErr w:type="gramStart"/>
      <w:r>
        <w:rPr>
          <w:rFonts w:ascii="Helvetica" w:hAnsi="Helvetica"/>
          <w:color w:val="0B0706"/>
          <w:sz w:val="18"/>
          <w:szCs w:val="18"/>
        </w:rPr>
        <w:t>написано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как ответ на вопрос, поставленный в теме, или как рассуждение о предложенной проблеме. 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2. «Аргументация. Привлечение литературного материала»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Подтвердить свои рассуждения нужно примерами из литературы – из художественных произведений, дневников, мемуаров, публицистики. При этом можно обращаться не только к отечественной, но и к зарубежной литературе. Для получения «зачета» по этому критерию необходимо привести хотя бы один пример из литературы.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3. «Композиция и логика рассуждения»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В сочинении должна четко прослеживаться связь между тезисом и доказательствами. Не должно быть грубых логических ошибок. Нужно выделить несколько абзацев, между которыми лексически и грамматически обозначить связь.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4. «Качество письменной речи»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В этом критерии проверяются речевые ошибки. В сочинении не должно быть однообразия грамматического строя речи. Термины должны быть употреблены уместно, а словарь должен быть разнообразен.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 «Грамотность»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Получить «зачет» по этому критерию можно, если на 100 слов в сочинении приходится менее 5 орфографических, пунктуационных и грамматических ошибок. То есть, если в сочинении 350 слов, можно сделать 15 ошибок и при этом получить «зачет».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СТРУКТУРА СОЧИНЕНИЯ. В КАЖДОМ СОЧИНЕНИИ ОБЯЗАТЕЛЬНО ДОЛЖНЫ БЫТЬ ТРИ КОМПОЗИЦИОННЫЕ ЧАСТИ.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1. Вступление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В первом абзаце можно раскрыть свое понимание предложенной темы, порассуждать и поразмышлять на данную тему. Но помните о том, что ваши размышления не должны быть «водой», мысли должны четко соответствовать теме и быть логически связаны.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2. Основная часть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Основную часть можно поделить на несколько абзацев. Если вы приводите два аргумента из литературы, то в основной части </w:t>
      </w:r>
      <w:proofErr w:type="gramStart"/>
      <w:r>
        <w:rPr>
          <w:rFonts w:ascii="Helvetica" w:hAnsi="Helvetica"/>
          <w:color w:val="0B0706"/>
          <w:sz w:val="18"/>
          <w:szCs w:val="18"/>
        </w:rPr>
        <w:t>должно быть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как минимум два абзаца. Начать абзац можно с фразы «На тему … размышлял Л. Н. Толстой в романе-эпопее «Война и мир»». Между литературными аргументами должна быть логическая связь, то есть третий абзац сочинения можно начать со слов «Также к теме … обращался Ф. М. Достоевский в романе «Преступления и наказание».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3. Вывод</w:t>
      </w:r>
    </w:p>
    <w:p w:rsidR="00F823FA" w:rsidRDefault="00F823FA" w:rsidP="00F823FA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В выводе важно сравнить два проанализированных литературных произведения и понять, как в них раскрыта тема вашего сочинения: по-разному </w:t>
      </w:r>
      <w:proofErr w:type="gramStart"/>
      <w:r>
        <w:rPr>
          <w:rFonts w:ascii="Helvetica" w:hAnsi="Helvetica"/>
          <w:color w:val="0B0706"/>
          <w:sz w:val="18"/>
          <w:szCs w:val="18"/>
        </w:rPr>
        <w:t>или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с одной стороны. Например, можно написать: «Толстой показывает, как доброта </w:t>
      </w:r>
      <w:proofErr w:type="gramStart"/>
      <w:r>
        <w:rPr>
          <w:rFonts w:ascii="Helvetica" w:hAnsi="Helvetica"/>
          <w:color w:val="0B0706"/>
          <w:sz w:val="18"/>
          <w:szCs w:val="18"/>
        </w:rPr>
        <w:t>… .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Достоевский также демонстрирует читателю, что именно с помощью доброты </w:t>
      </w:r>
      <w:proofErr w:type="gramStart"/>
      <w:r>
        <w:rPr>
          <w:rFonts w:ascii="Helvetica" w:hAnsi="Helvetica"/>
          <w:color w:val="0B0706"/>
          <w:sz w:val="18"/>
          <w:szCs w:val="18"/>
        </w:rPr>
        <w:t>… »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. Или же: «Толстой показывает, что </w:t>
      </w:r>
      <w:proofErr w:type="gramStart"/>
      <w:r>
        <w:rPr>
          <w:rFonts w:ascii="Helvetica" w:hAnsi="Helvetica"/>
          <w:color w:val="0B0706"/>
          <w:sz w:val="18"/>
          <w:szCs w:val="18"/>
        </w:rPr>
        <w:t>… .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Достоевский же, напротив, </w:t>
      </w:r>
      <w:proofErr w:type="gramStart"/>
      <w:r>
        <w:rPr>
          <w:rFonts w:ascii="Helvetica" w:hAnsi="Helvetica"/>
          <w:color w:val="0B0706"/>
          <w:sz w:val="18"/>
          <w:szCs w:val="18"/>
        </w:rPr>
        <w:t>… »</w:t>
      </w:r>
      <w:proofErr w:type="gramEnd"/>
      <w:r>
        <w:rPr>
          <w:rFonts w:ascii="Helvetica" w:hAnsi="Helvetica"/>
          <w:color w:val="0B0706"/>
          <w:sz w:val="18"/>
          <w:szCs w:val="18"/>
        </w:rPr>
        <w:t>. Обязательно используйте в выводе такие фразы, как «таким образом», «хочу сделать вывод», «подводя итог», «итак» и т.п.</w:t>
      </w:r>
    </w:p>
    <w:p w:rsidR="00DA3D04" w:rsidRDefault="00DA3D04"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FA"/>
    <w:rsid w:val="00DA3D04"/>
    <w:rsid w:val="00F8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30743-75A3-4CE3-821B-7AFC4966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823FA"/>
    <w:rPr>
      <w:i/>
      <w:iCs/>
    </w:rPr>
  </w:style>
  <w:style w:type="character" w:styleId="a5">
    <w:name w:val="Hyperlink"/>
    <w:basedOn w:val="a0"/>
    <w:uiPriority w:val="99"/>
    <w:semiHidden/>
    <w:unhideWhenUsed/>
    <w:rsid w:val="00F823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rnadzor.gov.ru/gia/gia-11/" TargetMode="External"/><Relationship Id="rId4" Type="http://schemas.openxmlformats.org/officeDocument/2006/relationships/hyperlink" Target="http://obrnadzor.gov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2024-06-28T14:28:00Z</dcterms:created>
  <dcterms:modified xsi:type="dcterms:W3CDTF">2024-06-28T14:29:00Z</dcterms:modified>
</cp:coreProperties>
</file>